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7C" w:rsidRDefault="008516F9" w:rsidP="006B70E9">
      <w:pPr>
        <w:ind w:left="567" w:right="560"/>
        <w:jc w:val="both"/>
        <w:rPr>
          <w:rFonts w:ascii="Calibri" w:hAnsi="Calibri" w:cs="Calibri"/>
          <w:bCs/>
          <w:color w:val="595959"/>
          <w:sz w:val="20"/>
          <w:szCs w:val="20"/>
        </w:rPr>
      </w:pPr>
      <w:r>
        <w:rPr>
          <w:rFonts w:ascii="Calibri" w:hAnsi="Calibri" w:cs="Calibri"/>
          <w:bCs/>
          <w:noProof/>
          <w:color w:val="595959"/>
          <w:sz w:val="20"/>
          <w:szCs w:val="20"/>
          <w:lang w:eastAsia="en-GB"/>
        </w:rPr>
        <w:drawing>
          <wp:anchor distT="0" distB="0" distL="114300" distR="114300" simplePos="0" relativeHeight="251659776" behindDoc="0" locked="0" layoutInCell="1" allowOverlap="1">
            <wp:simplePos x="0" y="0"/>
            <wp:positionH relativeFrom="column">
              <wp:posOffset>541122</wp:posOffset>
            </wp:positionH>
            <wp:positionV relativeFrom="paragraph">
              <wp:posOffset>-2717876</wp:posOffset>
            </wp:positionV>
            <wp:extent cx="3352800" cy="2514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7 Etruria Road.jpg"/>
                    <pic:cNvPicPr/>
                  </pic:nvPicPr>
                  <pic:blipFill>
                    <a:blip r:embed="rId8">
                      <a:extLst>
                        <a:ext uri="{28A0092B-C50C-407E-A947-70E740481C1C}">
                          <a14:useLocalDpi xmlns:a14="http://schemas.microsoft.com/office/drawing/2010/main" val="0"/>
                        </a:ext>
                      </a:extLst>
                    </a:blip>
                    <a:stretch>
                      <a:fillRect/>
                    </a:stretch>
                  </pic:blipFill>
                  <pic:spPr>
                    <a:xfrm>
                      <a:off x="0" y="0"/>
                      <a:ext cx="3352800" cy="2514600"/>
                    </a:xfrm>
                    <a:prstGeom prst="rect">
                      <a:avLst/>
                    </a:prstGeom>
                  </pic:spPr>
                </pic:pic>
              </a:graphicData>
            </a:graphic>
            <wp14:sizeRelH relativeFrom="margin">
              <wp14:pctWidth>0</wp14:pctWidth>
            </wp14:sizeRelH>
            <wp14:sizeRelV relativeFrom="margin">
              <wp14:pctHeight>0</wp14:pctHeight>
            </wp14:sizeRelV>
          </wp:anchor>
        </w:drawing>
      </w:r>
      <w:r w:rsidR="000F262C" w:rsidRPr="00C95A15">
        <w:rPr>
          <w:rFonts w:ascii="Helvetica" w:hAnsi="Helvetica" w:cs="Helvetica"/>
          <w:noProof/>
          <w:color w:val="595959"/>
          <w:sz w:val="22"/>
          <w:szCs w:val="22"/>
          <w:lang w:eastAsia="en-GB"/>
        </w:rPr>
        <mc:AlternateContent>
          <mc:Choice Requires="wps">
            <w:drawing>
              <wp:anchor distT="0" distB="0" distL="114300" distR="114300" simplePos="0" relativeHeight="251656704" behindDoc="0" locked="0" layoutInCell="1" allowOverlap="1" wp14:anchorId="6EFBAE07" wp14:editId="47683B2A">
                <wp:simplePos x="0" y="0"/>
                <wp:positionH relativeFrom="column">
                  <wp:posOffset>4059936</wp:posOffset>
                </wp:positionH>
                <wp:positionV relativeFrom="paragraph">
                  <wp:posOffset>-2674315</wp:posOffset>
                </wp:positionV>
                <wp:extent cx="3160166" cy="2514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0166" cy="251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516F9" w:rsidRDefault="00782FE4" w:rsidP="00A26E33">
                            <w:pPr>
                              <w:rPr>
                                <w:rFonts w:ascii="Calibri" w:hAnsi="Calibri"/>
                                <w:b/>
                                <w:color w:val="0067B2"/>
                                <w:sz w:val="52"/>
                                <w:szCs w:val="52"/>
                              </w:rPr>
                            </w:pPr>
                            <w:r>
                              <w:rPr>
                                <w:rFonts w:ascii="Calibri" w:hAnsi="Calibri"/>
                                <w:b/>
                                <w:color w:val="0067B2"/>
                                <w:sz w:val="52"/>
                                <w:szCs w:val="52"/>
                              </w:rPr>
                              <w:t xml:space="preserve">GET A </w:t>
                            </w:r>
                            <w:r w:rsidR="008516F9">
                              <w:rPr>
                                <w:rFonts w:ascii="Calibri" w:hAnsi="Calibri"/>
                                <w:b/>
                                <w:color w:val="0067B2"/>
                                <w:sz w:val="52"/>
                                <w:szCs w:val="52"/>
                              </w:rPr>
                              <w:t>“</w:t>
                            </w:r>
                            <w:r>
                              <w:rPr>
                                <w:rFonts w:ascii="Calibri" w:hAnsi="Calibri"/>
                                <w:b/>
                                <w:color w:val="0067B2"/>
                                <w:sz w:val="52"/>
                                <w:szCs w:val="52"/>
                              </w:rPr>
                              <w:t>PIZZA</w:t>
                            </w:r>
                            <w:r w:rsidR="008516F9">
                              <w:rPr>
                                <w:rFonts w:ascii="Calibri" w:hAnsi="Calibri"/>
                                <w:b/>
                                <w:color w:val="0067B2"/>
                                <w:sz w:val="52"/>
                                <w:szCs w:val="52"/>
                              </w:rPr>
                              <w:t>”</w:t>
                            </w:r>
                          </w:p>
                          <w:p w:rsidR="00A26E33" w:rsidRPr="00B932BB" w:rsidRDefault="00782FE4" w:rsidP="00A26E33">
                            <w:pPr>
                              <w:rPr>
                                <w:rFonts w:ascii="Calibri" w:hAnsi="Calibri"/>
                                <w:b/>
                                <w:color w:val="0067B2"/>
                                <w:sz w:val="52"/>
                                <w:szCs w:val="52"/>
                              </w:rPr>
                            </w:pPr>
                            <w:r>
                              <w:rPr>
                                <w:rFonts w:ascii="Calibri" w:hAnsi="Calibri"/>
                                <w:b/>
                                <w:color w:val="0067B2"/>
                                <w:sz w:val="52"/>
                                <w:szCs w:val="52"/>
                              </w:rPr>
                              <w:t>THE ACTION</w:t>
                            </w:r>
                          </w:p>
                          <w:p w:rsidR="00527A99" w:rsidRPr="00B932BB" w:rsidRDefault="00527A99" w:rsidP="007D65CD">
                            <w:pPr>
                              <w:rPr>
                                <w:rFonts w:ascii="Calibri" w:hAnsi="Calibri"/>
                                <w:b/>
                                <w:color w:val="0067B2"/>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FBAE07" id="_x0000_t202" coordsize="21600,21600" o:spt="202" path="m,l,21600r21600,l21600,xe">
                <v:stroke joinstyle="miter"/>
                <v:path gradientshapeok="t" o:connecttype="rect"/>
              </v:shapetype>
              <v:shape id="Text Box 27" o:spid="_x0000_s1026" type="#_x0000_t202" style="position:absolute;left:0;text-align:left;margin-left:319.7pt;margin-top:-210.6pt;width:248.8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" filled="f" stroked="f">
                <v:path arrowok="t"/>
                <v:textbox>
                  <w:txbxContent>
                    <w:p w:rsidR="008516F9" w:rsidRDefault="00782FE4" w:rsidP="00A26E33">
                      <w:pPr>
                        <w:rPr>
                          <w:rFonts w:ascii="Calibri" w:hAnsi="Calibri"/>
                          <w:b/>
                          <w:color w:val="0067B2"/>
                          <w:sz w:val="52"/>
                          <w:szCs w:val="52"/>
                        </w:rPr>
                      </w:pPr>
                      <w:r>
                        <w:rPr>
                          <w:rFonts w:ascii="Calibri" w:hAnsi="Calibri"/>
                          <w:b/>
                          <w:color w:val="0067B2"/>
                          <w:sz w:val="52"/>
                          <w:szCs w:val="52"/>
                        </w:rPr>
                        <w:t xml:space="preserve">GET A </w:t>
                      </w:r>
                      <w:r w:rsidR="008516F9">
                        <w:rPr>
                          <w:rFonts w:ascii="Calibri" w:hAnsi="Calibri"/>
                          <w:b/>
                          <w:color w:val="0067B2"/>
                          <w:sz w:val="52"/>
                          <w:szCs w:val="52"/>
                        </w:rPr>
                        <w:t>“</w:t>
                      </w:r>
                      <w:r>
                        <w:rPr>
                          <w:rFonts w:ascii="Calibri" w:hAnsi="Calibri"/>
                          <w:b/>
                          <w:color w:val="0067B2"/>
                          <w:sz w:val="52"/>
                          <w:szCs w:val="52"/>
                        </w:rPr>
                        <w:t>PIZZA</w:t>
                      </w:r>
                      <w:r w:rsidR="008516F9">
                        <w:rPr>
                          <w:rFonts w:ascii="Calibri" w:hAnsi="Calibri"/>
                          <w:b/>
                          <w:color w:val="0067B2"/>
                          <w:sz w:val="52"/>
                          <w:szCs w:val="52"/>
                        </w:rPr>
                        <w:t>”</w:t>
                      </w:r>
                    </w:p>
                    <w:p w:rsidR="00A26E33" w:rsidRPr="00B932BB" w:rsidRDefault="00782FE4" w:rsidP="00A26E33">
                      <w:pPr>
                        <w:rPr>
                          <w:rFonts w:ascii="Calibri" w:hAnsi="Calibri"/>
                          <w:b/>
                          <w:color w:val="0067B2"/>
                          <w:sz w:val="52"/>
                          <w:szCs w:val="52"/>
                        </w:rPr>
                      </w:pPr>
                      <w:r>
                        <w:rPr>
                          <w:rFonts w:ascii="Calibri" w:hAnsi="Calibri"/>
                          <w:b/>
                          <w:color w:val="0067B2"/>
                          <w:sz w:val="52"/>
                          <w:szCs w:val="52"/>
                        </w:rPr>
                        <w:t>THE ACTION</w:t>
                      </w:r>
                    </w:p>
                    <w:p w:rsidR="00527A99" w:rsidRPr="00B932BB" w:rsidRDefault="00527A99" w:rsidP="007D65CD">
                      <w:pPr>
                        <w:rPr>
                          <w:rFonts w:ascii="Calibri" w:hAnsi="Calibri"/>
                          <w:b/>
                          <w:color w:val="0067B2"/>
                          <w:sz w:val="52"/>
                          <w:szCs w:val="52"/>
                        </w:rPr>
                      </w:pPr>
                    </w:p>
                  </w:txbxContent>
                </v:textbox>
              </v:shape>
            </w:pict>
          </mc:Fallback>
        </mc:AlternateContent>
      </w:r>
      <w:r w:rsidR="001F727C">
        <w:rPr>
          <w:rFonts w:ascii="Calibri" w:hAnsi="Calibri" w:cs="Calibri"/>
          <w:bCs/>
          <w:color w:val="595959"/>
          <w:sz w:val="20"/>
          <w:szCs w:val="20"/>
        </w:rPr>
        <w:t xml:space="preserve"> </w:t>
      </w:r>
    </w:p>
    <w:p w:rsidR="0096715C" w:rsidRDefault="0096715C" w:rsidP="00A26E33">
      <w:pPr>
        <w:ind w:left="567" w:right="985"/>
        <w:rPr>
          <w:rFonts w:ascii="Calibri" w:hAnsi="Calibri" w:cs="Calibri"/>
          <w:color w:val="404040"/>
          <w:sz w:val="20"/>
          <w:szCs w:val="20"/>
        </w:rPr>
      </w:pPr>
      <w:bookmarkStart w:id="0" w:name="_GoBack"/>
      <w:bookmarkEnd w:id="0"/>
    </w:p>
    <w:p w:rsidR="00A26E33" w:rsidRDefault="00AE173C" w:rsidP="00A26E33">
      <w:pPr>
        <w:ind w:left="709" w:right="985"/>
        <w:jc w:val="both"/>
        <w:rPr>
          <w:rFonts w:ascii="Calibri" w:hAnsi="Calibri"/>
          <w:sz w:val="22"/>
          <w:szCs w:val="22"/>
        </w:rPr>
      </w:pPr>
      <w:r>
        <w:rPr>
          <w:rFonts w:ascii="Calibri" w:hAnsi="Calibri"/>
          <w:sz w:val="22"/>
          <w:szCs w:val="22"/>
        </w:rPr>
        <w:t>I</w:t>
      </w:r>
      <w:r w:rsidR="00782FE4">
        <w:rPr>
          <w:rFonts w:ascii="Calibri" w:hAnsi="Calibri"/>
          <w:sz w:val="22"/>
          <w:szCs w:val="22"/>
        </w:rPr>
        <w:t>nvestment properties on long term leases are hard to come by and FHP Property Consultants are pleased to offer a prominently located property let to Papa Johns.</w:t>
      </w:r>
    </w:p>
    <w:p w:rsidR="00782FE4" w:rsidRDefault="00782FE4" w:rsidP="00A26E33">
      <w:pPr>
        <w:ind w:left="709" w:right="985"/>
        <w:jc w:val="both"/>
        <w:rPr>
          <w:rFonts w:ascii="Calibri" w:hAnsi="Calibri"/>
          <w:sz w:val="22"/>
          <w:szCs w:val="22"/>
        </w:rPr>
      </w:pPr>
    </w:p>
    <w:p w:rsidR="00A26E33" w:rsidRDefault="00782FE4" w:rsidP="00782FE4">
      <w:pPr>
        <w:ind w:left="709" w:right="985"/>
        <w:jc w:val="both"/>
        <w:rPr>
          <w:rFonts w:ascii="Calibri" w:hAnsi="Calibri"/>
          <w:sz w:val="22"/>
          <w:szCs w:val="22"/>
        </w:rPr>
      </w:pPr>
      <w:r>
        <w:rPr>
          <w:rFonts w:ascii="Calibri" w:hAnsi="Calibri"/>
          <w:sz w:val="22"/>
          <w:szCs w:val="22"/>
        </w:rPr>
        <w:t xml:space="preserve">Situated within a popular and retail and leisure destination on Etruria Road in Stoke on Trent, this detached property has been refurbished </w:t>
      </w:r>
      <w:r w:rsidR="004850C5">
        <w:rPr>
          <w:rFonts w:ascii="Calibri" w:hAnsi="Calibri"/>
          <w:sz w:val="22"/>
          <w:szCs w:val="22"/>
        </w:rPr>
        <w:t xml:space="preserve">prior to </w:t>
      </w:r>
      <w:r>
        <w:rPr>
          <w:rFonts w:ascii="Calibri" w:hAnsi="Calibri"/>
          <w:sz w:val="22"/>
          <w:szCs w:val="22"/>
        </w:rPr>
        <w:t xml:space="preserve">operation as a pizza delivery business.  The building is </w:t>
      </w:r>
      <w:r w:rsidR="004850C5">
        <w:rPr>
          <w:rFonts w:ascii="Calibri" w:hAnsi="Calibri"/>
          <w:sz w:val="22"/>
          <w:szCs w:val="22"/>
        </w:rPr>
        <w:t>two</w:t>
      </w:r>
      <w:r>
        <w:rPr>
          <w:rFonts w:ascii="Calibri" w:hAnsi="Calibri"/>
          <w:sz w:val="22"/>
          <w:szCs w:val="22"/>
        </w:rPr>
        <w:t xml:space="preserve"> storey and has enclosed yard to the rear sitting on a self-contained plot.  The property is let to Pap</w:t>
      </w:r>
      <w:r w:rsidR="004850C5">
        <w:rPr>
          <w:rFonts w:ascii="Calibri" w:hAnsi="Calibri"/>
          <w:sz w:val="22"/>
          <w:szCs w:val="22"/>
        </w:rPr>
        <w:t>a</w:t>
      </w:r>
      <w:r>
        <w:rPr>
          <w:rFonts w:ascii="Calibri" w:hAnsi="Calibri"/>
          <w:sz w:val="22"/>
          <w:szCs w:val="22"/>
        </w:rPr>
        <w:t xml:space="preserve"> Johns (GB) Limited for a</w:t>
      </w:r>
      <w:r w:rsidR="004850C5">
        <w:rPr>
          <w:rFonts w:ascii="Calibri" w:hAnsi="Calibri"/>
          <w:sz w:val="22"/>
          <w:szCs w:val="22"/>
        </w:rPr>
        <w:t xml:space="preserve"> term of 15 years without break</w:t>
      </w:r>
      <w:r>
        <w:rPr>
          <w:rFonts w:ascii="Calibri" w:hAnsi="Calibri"/>
          <w:sz w:val="22"/>
          <w:szCs w:val="22"/>
        </w:rPr>
        <w:t xml:space="preserve">.  </w:t>
      </w:r>
    </w:p>
    <w:p w:rsidR="00782FE4" w:rsidRDefault="00782FE4" w:rsidP="00782FE4">
      <w:pPr>
        <w:ind w:left="709" w:right="985"/>
        <w:jc w:val="both"/>
        <w:rPr>
          <w:rFonts w:ascii="Calibri" w:hAnsi="Calibri"/>
          <w:sz w:val="22"/>
          <w:szCs w:val="22"/>
        </w:rPr>
      </w:pPr>
    </w:p>
    <w:p w:rsidR="00782FE4" w:rsidRDefault="00782FE4" w:rsidP="00782FE4">
      <w:pPr>
        <w:ind w:left="709" w:right="985"/>
        <w:jc w:val="both"/>
        <w:rPr>
          <w:rFonts w:ascii="Calibri" w:hAnsi="Calibri"/>
          <w:sz w:val="22"/>
          <w:szCs w:val="22"/>
        </w:rPr>
      </w:pPr>
      <w:r>
        <w:rPr>
          <w:rFonts w:ascii="Calibri" w:hAnsi="Calibri"/>
          <w:sz w:val="22"/>
          <w:szCs w:val="22"/>
        </w:rPr>
        <w:t>Tim Richardson from FHP Property Consultants who are marketing the property comments:</w:t>
      </w:r>
    </w:p>
    <w:p w:rsidR="00782FE4" w:rsidRDefault="00782FE4" w:rsidP="00782FE4">
      <w:pPr>
        <w:ind w:left="709" w:right="985"/>
        <w:jc w:val="both"/>
        <w:rPr>
          <w:rFonts w:ascii="Calibri" w:hAnsi="Calibri"/>
          <w:sz w:val="22"/>
          <w:szCs w:val="22"/>
        </w:rPr>
      </w:pPr>
    </w:p>
    <w:p w:rsidR="00782FE4" w:rsidRPr="00782FE4" w:rsidRDefault="00782FE4" w:rsidP="00782FE4">
      <w:pPr>
        <w:ind w:left="709" w:right="985"/>
        <w:jc w:val="both"/>
        <w:rPr>
          <w:rFonts w:ascii="Calibri" w:hAnsi="Calibri"/>
          <w:i/>
          <w:sz w:val="22"/>
          <w:szCs w:val="22"/>
        </w:rPr>
      </w:pPr>
      <w:r>
        <w:rPr>
          <w:rFonts w:ascii="Calibri" w:hAnsi="Calibri"/>
          <w:sz w:val="22"/>
          <w:szCs w:val="22"/>
        </w:rPr>
        <w:t>“</w:t>
      </w:r>
      <w:r>
        <w:rPr>
          <w:rFonts w:ascii="Calibri" w:hAnsi="Calibri"/>
          <w:i/>
          <w:sz w:val="22"/>
          <w:szCs w:val="22"/>
        </w:rPr>
        <w:t xml:space="preserve">We are inviting offers in excess of £400,000, and due to the lot size expect </w:t>
      </w:r>
      <w:r w:rsidR="004850C5">
        <w:rPr>
          <w:rFonts w:ascii="Calibri" w:hAnsi="Calibri"/>
          <w:i/>
          <w:sz w:val="22"/>
          <w:szCs w:val="22"/>
        </w:rPr>
        <w:t xml:space="preserve">this opportunity </w:t>
      </w:r>
      <w:r>
        <w:rPr>
          <w:rFonts w:ascii="Calibri" w:hAnsi="Calibri"/>
          <w:i/>
          <w:sz w:val="22"/>
          <w:szCs w:val="22"/>
        </w:rPr>
        <w:t xml:space="preserve">will prove extremely popular.  The property lies in an excellent location next to Junction Leisure Park and opposite Octagon and Century Retails Parks so there are a wide range of </w:t>
      </w:r>
      <w:r w:rsidR="004850C5">
        <w:rPr>
          <w:rFonts w:ascii="Calibri" w:hAnsi="Calibri"/>
          <w:i/>
          <w:sz w:val="22"/>
          <w:szCs w:val="22"/>
        </w:rPr>
        <w:t xml:space="preserve">complementary </w:t>
      </w:r>
      <w:r>
        <w:rPr>
          <w:rFonts w:ascii="Calibri" w:hAnsi="Calibri"/>
          <w:i/>
          <w:sz w:val="22"/>
          <w:szCs w:val="22"/>
        </w:rPr>
        <w:t xml:space="preserve">national operators in the vicinity including Odeon Cinema, 10 </w:t>
      </w:r>
      <w:r w:rsidR="008516F9">
        <w:rPr>
          <w:rFonts w:ascii="Calibri" w:hAnsi="Calibri"/>
          <w:i/>
          <w:sz w:val="22"/>
          <w:szCs w:val="22"/>
        </w:rPr>
        <w:t>Pin Bowling, Mecca Bingo and Grosvenor</w:t>
      </w:r>
      <w:r>
        <w:rPr>
          <w:rFonts w:ascii="Calibri" w:hAnsi="Calibri"/>
          <w:i/>
          <w:sz w:val="22"/>
          <w:szCs w:val="22"/>
        </w:rPr>
        <w:t xml:space="preserve"> Casino.”</w:t>
      </w:r>
    </w:p>
    <w:p w:rsidR="00782FE4" w:rsidRPr="00AF5D9A" w:rsidRDefault="00782FE4" w:rsidP="00782FE4">
      <w:pPr>
        <w:ind w:left="709" w:right="985"/>
        <w:jc w:val="both"/>
        <w:rPr>
          <w:rFonts w:ascii="Calibri" w:hAnsi="Calibri"/>
          <w:sz w:val="22"/>
          <w:szCs w:val="22"/>
        </w:rPr>
      </w:pPr>
    </w:p>
    <w:p w:rsidR="00A26E33" w:rsidRPr="00AF5D9A" w:rsidRDefault="00A26E33" w:rsidP="00A26E33">
      <w:pPr>
        <w:tabs>
          <w:tab w:val="left" w:pos="709"/>
        </w:tabs>
        <w:ind w:left="709" w:right="985"/>
        <w:jc w:val="both"/>
        <w:rPr>
          <w:rFonts w:ascii="Calibri" w:hAnsi="Calibri"/>
          <w:sz w:val="22"/>
          <w:szCs w:val="22"/>
        </w:rPr>
      </w:pPr>
      <w:r w:rsidRPr="00AF5D9A">
        <w:rPr>
          <w:rFonts w:ascii="Calibri" w:hAnsi="Calibri"/>
          <w:sz w:val="22"/>
          <w:szCs w:val="22"/>
        </w:rPr>
        <w:t xml:space="preserve">Further information </w:t>
      </w:r>
      <w:r w:rsidR="004850C5">
        <w:rPr>
          <w:rFonts w:ascii="Calibri" w:hAnsi="Calibri"/>
          <w:sz w:val="22"/>
          <w:szCs w:val="22"/>
        </w:rPr>
        <w:t xml:space="preserve">is </w:t>
      </w:r>
      <w:r w:rsidR="008516F9">
        <w:rPr>
          <w:rFonts w:ascii="Calibri" w:hAnsi="Calibri"/>
          <w:sz w:val="22"/>
          <w:szCs w:val="22"/>
        </w:rPr>
        <w:t xml:space="preserve">available from FHP Property Consultants on </w:t>
      </w:r>
      <w:r w:rsidRPr="00AF5D9A">
        <w:rPr>
          <w:rFonts w:ascii="Calibri" w:hAnsi="Calibri"/>
          <w:sz w:val="22"/>
          <w:szCs w:val="22"/>
        </w:rPr>
        <w:t xml:space="preserve">01332 </w:t>
      </w:r>
      <w:r w:rsidR="008516F9">
        <w:rPr>
          <w:rFonts w:ascii="Calibri" w:hAnsi="Calibri"/>
          <w:sz w:val="22"/>
          <w:szCs w:val="22"/>
        </w:rPr>
        <w:t xml:space="preserve">224 857 </w:t>
      </w:r>
      <w:r w:rsidRPr="00AF5D9A">
        <w:rPr>
          <w:rFonts w:ascii="Calibri" w:hAnsi="Calibri"/>
          <w:sz w:val="22"/>
          <w:szCs w:val="22"/>
        </w:rPr>
        <w:t xml:space="preserve">or </w:t>
      </w:r>
      <w:r w:rsidR="008516F9">
        <w:rPr>
          <w:rFonts w:ascii="Calibri" w:hAnsi="Calibri"/>
          <w:sz w:val="22"/>
          <w:szCs w:val="22"/>
        </w:rPr>
        <w:t xml:space="preserve">email Tim Richardson </w:t>
      </w:r>
      <w:hyperlink r:id="rId9" w:history="1">
        <w:r w:rsidR="008516F9" w:rsidRPr="009E03C3">
          <w:rPr>
            <w:rStyle w:val="Hyperlink"/>
            <w:rFonts w:ascii="Calibri" w:hAnsi="Calibri"/>
            <w:sz w:val="22"/>
            <w:szCs w:val="22"/>
          </w:rPr>
          <w:t>timr@fhp.co.uk</w:t>
        </w:r>
      </w:hyperlink>
      <w:r w:rsidRPr="00AF5D9A">
        <w:rPr>
          <w:rFonts w:ascii="Calibri" w:hAnsi="Calibri"/>
          <w:sz w:val="22"/>
          <w:szCs w:val="22"/>
        </w:rPr>
        <w:t xml:space="preserve">. </w:t>
      </w:r>
    </w:p>
    <w:p w:rsidR="0096715C" w:rsidRDefault="0096715C" w:rsidP="00A26E33">
      <w:pPr>
        <w:ind w:left="567" w:right="985"/>
        <w:rPr>
          <w:rFonts w:ascii="Calibri" w:hAnsi="Calibri" w:cs="Calibri"/>
          <w:color w:val="404040"/>
          <w:sz w:val="20"/>
          <w:szCs w:val="20"/>
        </w:rPr>
      </w:pPr>
    </w:p>
    <w:p w:rsidR="0096715C" w:rsidRDefault="00F225A3">
      <w:pPr>
        <w:ind w:left="567"/>
        <w:rPr>
          <w:color w:val="595959"/>
          <w:sz w:val="20"/>
          <w:szCs w:val="20"/>
        </w:rPr>
      </w:pPr>
      <w:r>
        <w:rPr>
          <w:noProof/>
          <w:lang w:eastAsia="en-GB"/>
        </w:rPr>
        <w:drawing>
          <wp:anchor distT="0" distB="0" distL="114300" distR="114300" simplePos="0" relativeHeight="251657728" behindDoc="0" locked="0" layoutInCell="1" allowOverlap="1" wp14:anchorId="485029F2" wp14:editId="7D414FFA">
            <wp:simplePos x="0" y="0"/>
            <wp:positionH relativeFrom="margin">
              <wp:posOffset>294640</wp:posOffset>
            </wp:positionH>
            <wp:positionV relativeFrom="page">
              <wp:posOffset>9859645</wp:posOffset>
            </wp:positionV>
            <wp:extent cx="1338580" cy="198755"/>
            <wp:effectExtent l="0" t="0" r="762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580" cy="198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E33" w:rsidRDefault="00A26E33">
      <w:pPr>
        <w:ind w:left="567"/>
        <w:rPr>
          <w:color w:val="595959"/>
          <w:sz w:val="20"/>
          <w:szCs w:val="20"/>
        </w:rPr>
      </w:pPr>
    </w:p>
    <w:p w:rsidR="00A26E33" w:rsidRDefault="00A26E33">
      <w:pPr>
        <w:ind w:left="567"/>
        <w:rPr>
          <w:color w:val="595959"/>
          <w:sz w:val="20"/>
          <w:szCs w:val="20"/>
        </w:rPr>
      </w:pPr>
    </w:p>
    <w:p w:rsidR="00A26E33" w:rsidRDefault="00A26E33">
      <w:pPr>
        <w:ind w:left="567"/>
        <w:rPr>
          <w:color w:val="595959"/>
          <w:sz w:val="20"/>
          <w:szCs w:val="20"/>
        </w:rPr>
      </w:pPr>
    </w:p>
    <w:p w:rsidR="00A26E33" w:rsidRDefault="00A26E33">
      <w:pPr>
        <w:ind w:left="567"/>
        <w:rPr>
          <w:color w:val="595959"/>
          <w:sz w:val="20"/>
          <w:szCs w:val="20"/>
        </w:rPr>
      </w:pPr>
    </w:p>
    <w:p w:rsidR="00A26E33" w:rsidRDefault="00A26E33">
      <w:pPr>
        <w:ind w:left="567"/>
        <w:rPr>
          <w:color w:val="595959"/>
          <w:sz w:val="20"/>
          <w:szCs w:val="20"/>
        </w:rPr>
      </w:pPr>
    </w:p>
    <w:p w:rsidR="00A26E33" w:rsidRDefault="00A26E33">
      <w:pPr>
        <w:ind w:left="567"/>
        <w:rPr>
          <w:color w:val="595959"/>
          <w:sz w:val="20"/>
          <w:szCs w:val="20"/>
        </w:rPr>
      </w:pPr>
    </w:p>
    <w:p w:rsidR="0096715C" w:rsidRDefault="0096715C">
      <w:pPr>
        <w:ind w:left="567"/>
        <w:rPr>
          <w:color w:val="595959"/>
          <w:sz w:val="20"/>
          <w:szCs w:val="20"/>
        </w:rPr>
      </w:pPr>
    </w:p>
    <w:p w:rsidR="0096715C" w:rsidRDefault="0096715C">
      <w:pPr>
        <w:ind w:left="567"/>
        <w:rPr>
          <w:color w:val="595959"/>
          <w:sz w:val="20"/>
          <w:szCs w:val="20"/>
        </w:rPr>
      </w:pPr>
    </w:p>
    <w:p w:rsidR="0096715C" w:rsidRDefault="0096715C">
      <w:pPr>
        <w:ind w:left="567"/>
        <w:rPr>
          <w:color w:val="595959"/>
          <w:sz w:val="20"/>
          <w:szCs w:val="20"/>
        </w:rPr>
      </w:pPr>
    </w:p>
    <w:p w:rsidR="0096715C" w:rsidRDefault="0096715C">
      <w:pPr>
        <w:ind w:left="567"/>
        <w:rPr>
          <w:color w:val="595959"/>
          <w:sz w:val="20"/>
          <w:szCs w:val="20"/>
        </w:rPr>
      </w:pPr>
    </w:p>
    <w:p w:rsidR="0096715C" w:rsidRDefault="0096715C">
      <w:pPr>
        <w:ind w:left="567"/>
        <w:rPr>
          <w:color w:val="595959"/>
          <w:sz w:val="20"/>
          <w:szCs w:val="20"/>
        </w:rPr>
      </w:pPr>
    </w:p>
    <w:p w:rsidR="0096715C" w:rsidRDefault="0096715C" w:rsidP="000F262C">
      <w:pPr>
        <w:rPr>
          <w:rFonts w:ascii="Calibri" w:hAnsi="Calibri" w:cs="Calibri"/>
          <w:color w:val="404040"/>
          <w:sz w:val="20"/>
          <w:szCs w:val="20"/>
        </w:rPr>
      </w:pPr>
    </w:p>
    <w:p w:rsidR="00C42D4A" w:rsidRPr="00C42D4A" w:rsidRDefault="00C42D4A" w:rsidP="00C42D4A">
      <w:pPr>
        <w:ind w:left="567"/>
        <w:rPr>
          <w:rFonts w:asciiTheme="minorHAnsi" w:eastAsiaTheme="minorHAnsi" w:hAnsiTheme="minorHAnsi" w:cstheme="minorHAnsi"/>
          <w:sz w:val="20"/>
          <w:szCs w:val="20"/>
          <w:lang w:eastAsia="en-US"/>
        </w:rPr>
      </w:pPr>
      <w:r w:rsidRPr="00C42D4A">
        <w:rPr>
          <w:rFonts w:asciiTheme="minorHAnsi" w:hAnsiTheme="minorHAnsi" w:cstheme="minorHAnsi"/>
          <w:b/>
          <w:bCs/>
          <w:sz w:val="20"/>
          <w:szCs w:val="20"/>
        </w:rPr>
        <w:t>Notes to Editors</w:t>
      </w:r>
    </w:p>
    <w:p w:rsidR="00C42D4A" w:rsidRPr="00C42D4A" w:rsidRDefault="00C42D4A" w:rsidP="00C42D4A">
      <w:pPr>
        <w:numPr>
          <w:ilvl w:val="0"/>
          <w:numId w:val="2"/>
        </w:numPr>
        <w:ind w:left="927" w:right="560"/>
        <w:contextualSpacing/>
        <w:jc w:val="both"/>
        <w:rPr>
          <w:rFonts w:asciiTheme="minorHAnsi" w:eastAsia="Times New Roman" w:hAnsiTheme="minorHAnsi" w:cstheme="minorHAnsi"/>
          <w:sz w:val="20"/>
          <w:szCs w:val="20"/>
        </w:rPr>
      </w:pPr>
      <w:r w:rsidRPr="00C42D4A">
        <w:rPr>
          <w:rFonts w:asciiTheme="minorHAnsi" w:eastAsia="Times New Roman" w:hAnsiTheme="minorHAnsi" w:cstheme="minorHAnsi"/>
          <w:sz w:val="20"/>
          <w:szCs w:val="20"/>
        </w:rPr>
        <w:t xml:space="preserve">FHP is a Midlands based commercial property consultancy with offices in Nottingham and Derby. Its 80 strong team offers a full range of professional and commercial property solutions for clients in the retail, leisure, office, industrial, residential land and investment markets. </w:t>
      </w:r>
    </w:p>
    <w:p w:rsidR="00C42D4A" w:rsidRPr="00C42D4A" w:rsidRDefault="00C42D4A" w:rsidP="00C42D4A">
      <w:pPr>
        <w:ind w:left="207" w:right="560"/>
        <w:jc w:val="both"/>
        <w:rPr>
          <w:rFonts w:asciiTheme="minorHAnsi" w:eastAsiaTheme="minorHAnsi" w:hAnsiTheme="minorHAnsi" w:cstheme="minorHAnsi"/>
          <w:sz w:val="20"/>
          <w:szCs w:val="20"/>
        </w:rPr>
      </w:pPr>
    </w:p>
    <w:p w:rsidR="00C42D4A" w:rsidRPr="00C42D4A" w:rsidRDefault="00C42D4A" w:rsidP="00C42D4A">
      <w:pPr>
        <w:numPr>
          <w:ilvl w:val="0"/>
          <w:numId w:val="2"/>
        </w:numPr>
        <w:ind w:left="927" w:right="560"/>
        <w:contextualSpacing/>
        <w:jc w:val="both"/>
        <w:rPr>
          <w:rFonts w:asciiTheme="minorHAnsi" w:eastAsia="Times New Roman" w:hAnsiTheme="minorHAnsi" w:cstheme="minorHAnsi"/>
          <w:sz w:val="20"/>
          <w:szCs w:val="20"/>
        </w:rPr>
      </w:pPr>
      <w:r w:rsidRPr="00C42D4A">
        <w:rPr>
          <w:rFonts w:asciiTheme="minorHAnsi" w:eastAsia="Times New Roman" w:hAnsiTheme="minorHAnsi" w:cstheme="minorHAnsi"/>
          <w:sz w:val="20"/>
          <w:szCs w:val="20"/>
        </w:rPr>
        <w:t xml:space="preserve">The Company also provides businesses with a full property consultancy service including valuations, rates appeals, compulsory purchase advice with the Company having a strong Property Management Department which manages properties for individuals, corporate and institutions. </w:t>
      </w:r>
    </w:p>
    <w:p w:rsidR="00C42D4A" w:rsidRPr="00C42D4A" w:rsidRDefault="00C42D4A" w:rsidP="00C42D4A">
      <w:pPr>
        <w:ind w:left="207" w:right="560"/>
        <w:jc w:val="both"/>
        <w:rPr>
          <w:rFonts w:asciiTheme="minorHAnsi" w:eastAsiaTheme="minorHAnsi" w:hAnsiTheme="minorHAnsi" w:cstheme="minorHAnsi"/>
          <w:sz w:val="20"/>
          <w:szCs w:val="20"/>
        </w:rPr>
      </w:pPr>
    </w:p>
    <w:p w:rsidR="00C42D4A" w:rsidRPr="00C42D4A" w:rsidRDefault="00C42D4A" w:rsidP="00C42D4A">
      <w:pPr>
        <w:numPr>
          <w:ilvl w:val="0"/>
          <w:numId w:val="2"/>
        </w:numPr>
        <w:ind w:left="927" w:right="560"/>
        <w:contextualSpacing/>
        <w:jc w:val="both"/>
        <w:rPr>
          <w:rFonts w:asciiTheme="minorHAnsi" w:eastAsia="Times New Roman" w:hAnsiTheme="minorHAnsi" w:cstheme="minorHAnsi"/>
          <w:sz w:val="20"/>
          <w:szCs w:val="20"/>
        </w:rPr>
      </w:pPr>
      <w:r w:rsidRPr="00C42D4A">
        <w:rPr>
          <w:rFonts w:asciiTheme="minorHAnsi" w:eastAsia="Times New Roman" w:hAnsiTheme="minorHAnsi" w:cstheme="minorHAnsi"/>
          <w:sz w:val="20"/>
          <w:szCs w:val="20"/>
        </w:rPr>
        <w:t>FHP has been involved in some of the largest commercial property deals and developments within the region and works with national operators including Intu Properties Plc and Clowes Developments (UK) Limited.</w:t>
      </w:r>
    </w:p>
    <w:p w:rsidR="00C42D4A" w:rsidRPr="00C42D4A" w:rsidRDefault="00C42D4A" w:rsidP="00C42D4A">
      <w:pPr>
        <w:ind w:left="207" w:right="560"/>
        <w:jc w:val="both"/>
        <w:rPr>
          <w:rFonts w:asciiTheme="minorHAnsi" w:eastAsiaTheme="minorHAnsi" w:hAnsiTheme="minorHAnsi" w:cstheme="minorHAnsi"/>
          <w:sz w:val="20"/>
          <w:szCs w:val="20"/>
        </w:rPr>
      </w:pPr>
    </w:p>
    <w:p w:rsidR="00C42D4A" w:rsidRPr="00C42D4A" w:rsidRDefault="00C42D4A" w:rsidP="00C42D4A">
      <w:pPr>
        <w:numPr>
          <w:ilvl w:val="0"/>
          <w:numId w:val="2"/>
        </w:numPr>
        <w:ind w:left="927" w:right="560"/>
        <w:contextualSpacing/>
        <w:jc w:val="both"/>
        <w:rPr>
          <w:rFonts w:asciiTheme="minorHAnsi" w:eastAsia="Times New Roman" w:hAnsiTheme="minorHAnsi" w:cstheme="minorHAnsi"/>
          <w:sz w:val="20"/>
          <w:szCs w:val="20"/>
        </w:rPr>
      </w:pPr>
      <w:r w:rsidRPr="00C42D4A">
        <w:rPr>
          <w:rFonts w:asciiTheme="minorHAnsi" w:eastAsia="Times New Roman" w:hAnsiTheme="minorHAnsi" w:cstheme="minorHAnsi"/>
          <w:sz w:val="20"/>
          <w:szCs w:val="20"/>
        </w:rPr>
        <w:t>FHP is also able to call upon the expertise of its sister residential property Company FHP Living Limited which handles the sales of select properties across Nottinghamshire and the surrounding areas from boutique offices in the Nottingham City Centre and West Bridgford.</w:t>
      </w:r>
    </w:p>
    <w:p w:rsidR="0096715C" w:rsidRDefault="0096715C" w:rsidP="0096715C">
      <w:pPr>
        <w:ind w:left="567"/>
        <w:rPr>
          <w:rFonts w:ascii="Calibri" w:hAnsi="Calibri" w:cs="Calibri"/>
          <w:color w:val="404040"/>
          <w:sz w:val="20"/>
          <w:szCs w:val="20"/>
        </w:rPr>
      </w:pPr>
    </w:p>
    <w:p w:rsidR="0096715C" w:rsidRDefault="0096715C" w:rsidP="0096715C">
      <w:pPr>
        <w:ind w:left="567"/>
        <w:rPr>
          <w:rFonts w:ascii="Calibri" w:hAnsi="Calibri" w:cs="Calibri"/>
          <w:color w:val="404040"/>
          <w:sz w:val="20"/>
          <w:szCs w:val="20"/>
        </w:rPr>
      </w:pPr>
    </w:p>
    <w:p w:rsidR="0096715C" w:rsidRPr="00FA34F4" w:rsidRDefault="00F225A3">
      <w:pPr>
        <w:ind w:left="567"/>
        <w:rPr>
          <w:color w:val="595959"/>
          <w:sz w:val="20"/>
          <w:szCs w:val="20"/>
        </w:rPr>
      </w:pPr>
      <w:r>
        <w:rPr>
          <w:noProof/>
          <w:lang w:eastAsia="en-GB"/>
        </w:rPr>
        <w:drawing>
          <wp:anchor distT="0" distB="0" distL="114300" distR="114300" simplePos="0" relativeHeight="251658752" behindDoc="0" locked="0" layoutInCell="1" allowOverlap="1" wp14:anchorId="4665F5DE" wp14:editId="71D23607">
            <wp:simplePos x="0" y="0"/>
            <wp:positionH relativeFrom="column">
              <wp:posOffset>328930</wp:posOffset>
            </wp:positionH>
            <wp:positionV relativeFrom="paragraph">
              <wp:posOffset>5837555</wp:posOffset>
            </wp:positionV>
            <wp:extent cx="1807210" cy="38925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210" cy="3892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6715C" w:rsidRPr="00FA34F4" w:rsidSect="002377A5">
      <w:headerReference w:type="default" r:id="rId12"/>
      <w:footerReference w:type="default" r:id="rId13"/>
      <w:headerReference w:type="first" r:id="rId14"/>
      <w:footerReference w:type="first" r:id="rId15"/>
      <w:pgSz w:w="11900" w:h="16840"/>
      <w:pgMar w:top="0" w:right="0" w:bottom="0" w:left="0"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3B" w:rsidRDefault="009E693B" w:rsidP="00D87329">
      <w:r>
        <w:separator/>
      </w:r>
    </w:p>
  </w:endnote>
  <w:endnote w:type="continuationSeparator" w:id="0">
    <w:p w:rsidR="009E693B" w:rsidRDefault="009E693B" w:rsidP="00D8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99" w:rsidRDefault="00F225A3">
    <w:pPr>
      <w:pStyle w:val="Footer"/>
    </w:pPr>
    <w:r w:rsidRPr="00C031C6">
      <w:rPr>
        <w:noProof/>
        <w:lang w:eastAsia="en-GB"/>
      </w:rPr>
      <w:drawing>
        <wp:inline distT="0" distB="0" distL="0" distR="0" wp14:anchorId="579B60AD" wp14:editId="15E27476">
          <wp:extent cx="7556500" cy="1270000"/>
          <wp:effectExtent l="0" t="0" r="1270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700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99" w:rsidRDefault="00F225A3">
    <w:pPr>
      <w:pStyle w:val="Footer"/>
    </w:pPr>
    <w:r w:rsidRPr="00C031C6">
      <w:rPr>
        <w:noProof/>
        <w:lang w:eastAsia="en-GB"/>
      </w:rPr>
      <w:drawing>
        <wp:inline distT="0" distB="0" distL="0" distR="0" wp14:anchorId="7ED8BBE3" wp14:editId="43A553C3">
          <wp:extent cx="7556500" cy="1270000"/>
          <wp:effectExtent l="0" t="0" r="1270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7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3B" w:rsidRDefault="009E693B" w:rsidP="00D87329">
      <w:r>
        <w:separator/>
      </w:r>
    </w:p>
  </w:footnote>
  <w:footnote w:type="continuationSeparator" w:id="0">
    <w:p w:rsidR="009E693B" w:rsidRDefault="009E693B" w:rsidP="00D87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99" w:rsidRDefault="00F225A3">
    <w:pPr>
      <w:pStyle w:val="Header"/>
    </w:pPr>
    <w:r w:rsidRPr="00C031C6">
      <w:rPr>
        <w:noProof/>
        <w:lang w:eastAsia="en-GB"/>
      </w:rPr>
      <w:drawing>
        <wp:inline distT="0" distB="0" distL="0" distR="0" wp14:anchorId="3B1CB6BE" wp14:editId="6CA83D63">
          <wp:extent cx="7556500" cy="431800"/>
          <wp:effectExtent l="0" t="0" r="1270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431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99" w:rsidRDefault="00DE1502">
    <w:pPr>
      <w:pStyle w:val="Header"/>
    </w:pPr>
    <w:r>
      <w:rPr>
        <w:noProof/>
        <w:lang w:eastAsia="en-GB"/>
      </w:rPr>
      <w:drawing>
        <wp:inline distT="0" distB="0" distL="0" distR="0" wp14:anchorId="45FBC590" wp14:editId="57E4D638">
          <wp:extent cx="7556500" cy="4491355"/>
          <wp:effectExtent l="0" t="0" r="1270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 head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4491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93AF4"/>
    <w:multiLevelType w:val="hybridMultilevel"/>
    <w:tmpl w:val="A98CF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81"/>
  <w:drawingGridVerticalSpacing w:val="181"/>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3E458E"/>
    <w:rsid w:val="000119D6"/>
    <w:rsid w:val="00034C42"/>
    <w:rsid w:val="00046DD4"/>
    <w:rsid w:val="00047262"/>
    <w:rsid w:val="0008051E"/>
    <w:rsid w:val="00090436"/>
    <w:rsid w:val="000C2898"/>
    <w:rsid w:val="000C4B04"/>
    <w:rsid w:val="000D0564"/>
    <w:rsid w:val="000F029F"/>
    <w:rsid w:val="000F262C"/>
    <w:rsid w:val="000F5DC5"/>
    <w:rsid w:val="00100440"/>
    <w:rsid w:val="0011029A"/>
    <w:rsid w:val="00115E1C"/>
    <w:rsid w:val="00120D3E"/>
    <w:rsid w:val="00140986"/>
    <w:rsid w:val="00153637"/>
    <w:rsid w:val="001729BF"/>
    <w:rsid w:val="001833EC"/>
    <w:rsid w:val="001F727C"/>
    <w:rsid w:val="00210089"/>
    <w:rsid w:val="002377A5"/>
    <w:rsid w:val="0024257C"/>
    <w:rsid w:val="00252E12"/>
    <w:rsid w:val="00265F55"/>
    <w:rsid w:val="00266F0B"/>
    <w:rsid w:val="002903F2"/>
    <w:rsid w:val="00293118"/>
    <w:rsid w:val="002A3802"/>
    <w:rsid w:val="002B131C"/>
    <w:rsid w:val="002F7F4A"/>
    <w:rsid w:val="00300491"/>
    <w:rsid w:val="00323DEC"/>
    <w:rsid w:val="00325509"/>
    <w:rsid w:val="00335625"/>
    <w:rsid w:val="00376E6D"/>
    <w:rsid w:val="00391788"/>
    <w:rsid w:val="003922BE"/>
    <w:rsid w:val="003B1056"/>
    <w:rsid w:val="003C59EE"/>
    <w:rsid w:val="003E458E"/>
    <w:rsid w:val="003E6C16"/>
    <w:rsid w:val="00402052"/>
    <w:rsid w:val="00403156"/>
    <w:rsid w:val="004218EE"/>
    <w:rsid w:val="004577D0"/>
    <w:rsid w:val="0046482B"/>
    <w:rsid w:val="00476886"/>
    <w:rsid w:val="004831F2"/>
    <w:rsid w:val="004850C5"/>
    <w:rsid w:val="004C462C"/>
    <w:rsid w:val="004C73E0"/>
    <w:rsid w:val="004E3878"/>
    <w:rsid w:val="005140B8"/>
    <w:rsid w:val="00527A99"/>
    <w:rsid w:val="00531C0E"/>
    <w:rsid w:val="00561229"/>
    <w:rsid w:val="00570C43"/>
    <w:rsid w:val="00580E23"/>
    <w:rsid w:val="00584E3D"/>
    <w:rsid w:val="00595CAF"/>
    <w:rsid w:val="005B08AB"/>
    <w:rsid w:val="005D3464"/>
    <w:rsid w:val="005E079A"/>
    <w:rsid w:val="00607558"/>
    <w:rsid w:val="006334EC"/>
    <w:rsid w:val="00644822"/>
    <w:rsid w:val="006465B0"/>
    <w:rsid w:val="006579C0"/>
    <w:rsid w:val="006579F8"/>
    <w:rsid w:val="006612CC"/>
    <w:rsid w:val="006B70E9"/>
    <w:rsid w:val="006F6196"/>
    <w:rsid w:val="00707458"/>
    <w:rsid w:val="00751D6A"/>
    <w:rsid w:val="007655A3"/>
    <w:rsid w:val="00774A3E"/>
    <w:rsid w:val="00782FE4"/>
    <w:rsid w:val="007A666C"/>
    <w:rsid w:val="007D65CD"/>
    <w:rsid w:val="007F2F23"/>
    <w:rsid w:val="00806040"/>
    <w:rsid w:val="008516F9"/>
    <w:rsid w:val="008637C3"/>
    <w:rsid w:val="00864B22"/>
    <w:rsid w:val="008A573B"/>
    <w:rsid w:val="008B32F6"/>
    <w:rsid w:val="008B553E"/>
    <w:rsid w:val="008C02B5"/>
    <w:rsid w:val="008D5CA6"/>
    <w:rsid w:val="008E34AE"/>
    <w:rsid w:val="008E77B9"/>
    <w:rsid w:val="009074EB"/>
    <w:rsid w:val="00911227"/>
    <w:rsid w:val="00923053"/>
    <w:rsid w:val="00927658"/>
    <w:rsid w:val="00944BA7"/>
    <w:rsid w:val="00962F8D"/>
    <w:rsid w:val="0096715C"/>
    <w:rsid w:val="009715CE"/>
    <w:rsid w:val="009803E2"/>
    <w:rsid w:val="009A5D72"/>
    <w:rsid w:val="009E693B"/>
    <w:rsid w:val="00A26E33"/>
    <w:rsid w:val="00A56C41"/>
    <w:rsid w:val="00AA7F1E"/>
    <w:rsid w:val="00AC1B6A"/>
    <w:rsid w:val="00AD2098"/>
    <w:rsid w:val="00AD47D2"/>
    <w:rsid w:val="00AE173C"/>
    <w:rsid w:val="00AE3958"/>
    <w:rsid w:val="00AF5229"/>
    <w:rsid w:val="00B0353E"/>
    <w:rsid w:val="00B21FEA"/>
    <w:rsid w:val="00B42435"/>
    <w:rsid w:val="00B608D0"/>
    <w:rsid w:val="00B91D9D"/>
    <w:rsid w:val="00B932BB"/>
    <w:rsid w:val="00BB08E1"/>
    <w:rsid w:val="00BC0E3B"/>
    <w:rsid w:val="00BC5FCD"/>
    <w:rsid w:val="00BD7DD0"/>
    <w:rsid w:val="00C003A5"/>
    <w:rsid w:val="00C00823"/>
    <w:rsid w:val="00C03B55"/>
    <w:rsid w:val="00C42D4A"/>
    <w:rsid w:val="00C468B6"/>
    <w:rsid w:val="00C666BF"/>
    <w:rsid w:val="00C70042"/>
    <w:rsid w:val="00C95A15"/>
    <w:rsid w:val="00CC6B18"/>
    <w:rsid w:val="00CD0F17"/>
    <w:rsid w:val="00CE42F8"/>
    <w:rsid w:val="00CF3A62"/>
    <w:rsid w:val="00D11925"/>
    <w:rsid w:val="00D12915"/>
    <w:rsid w:val="00D279AF"/>
    <w:rsid w:val="00D31437"/>
    <w:rsid w:val="00D5368E"/>
    <w:rsid w:val="00D61F32"/>
    <w:rsid w:val="00D85D49"/>
    <w:rsid w:val="00D87329"/>
    <w:rsid w:val="00D9095B"/>
    <w:rsid w:val="00DA650F"/>
    <w:rsid w:val="00DC4FF5"/>
    <w:rsid w:val="00DC7490"/>
    <w:rsid w:val="00DE1502"/>
    <w:rsid w:val="00DF451E"/>
    <w:rsid w:val="00DF722F"/>
    <w:rsid w:val="00E301B3"/>
    <w:rsid w:val="00E674AC"/>
    <w:rsid w:val="00E67699"/>
    <w:rsid w:val="00E81B3D"/>
    <w:rsid w:val="00E97A49"/>
    <w:rsid w:val="00EA1D07"/>
    <w:rsid w:val="00EA670D"/>
    <w:rsid w:val="00EB6F30"/>
    <w:rsid w:val="00ED7888"/>
    <w:rsid w:val="00F162C9"/>
    <w:rsid w:val="00F225A3"/>
    <w:rsid w:val="00F320CA"/>
    <w:rsid w:val="00F56FD7"/>
    <w:rsid w:val="00F6383C"/>
    <w:rsid w:val="00F63FD8"/>
    <w:rsid w:val="00F6460B"/>
    <w:rsid w:val="00F951C6"/>
    <w:rsid w:val="00F95676"/>
    <w:rsid w:val="00FA34F4"/>
    <w:rsid w:val="00FB5B23"/>
    <w:rsid w:val="00FB6335"/>
    <w:rsid w:val="00FC1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C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213F"/>
    <w:rPr>
      <w:rFonts w:ascii="Lucida Grande" w:hAnsi="Lucida Grande"/>
      <w:sz w:val="18"/>
      <w:szCs w:val="18"/>
    </w:rPr>
  </w:style>
  <w:style w:type="paragraph" w:styleId="Header">
    <w:name w:val="header"/>
    <w:basedOn w:val="Normal"/>
    <w:link w:val="HeaderChar"/>
    <w:uiPriority w:val="99"/>
    <w:unhideWhenUsed/>
    <w:rsid w:val="00D87329"/>
    <w:pPr>
      <w:tabs>
        <w:tab w:val="center" w:pos="4320"/>
        <w:tab w:val="right" w:pos="8640"/>
      </w:tabs>
    </w:pPr>
  </w:style>
  <w:style w:type="character" w:customStyle="1" w:styleId="HeaderChar">
    <w:name w:val="Header Char"/>
    <w:link w:val="Header"/>
    <w:uiPriority w:val="99"/>
    <w:rsid w:val="00D87329"/>
    <w:rPr>
      <w:sz w:val="24"/>
      <w:szCs w:val="24"/>
    </w:rPr>
  </w:style>
  <w:style w:type="paragraph" w:styleId="Footer">
    <w:name w:val="footer"/>
    <w:basedOn w:val="Normal"/>
    <w:link w:val="FooterChar"/>
    <w:uiPriority w:val="99"/>
    <w:unhideWhenUsed/>
    <w:rsid w:val="00D87329"/>
    <w:pPr>
      <w:tabs>
        <w:tab w:val="center" w:pos="4320"/>
        <w:tab w:val="right" w:pos="8640"/>
      </w:tabs>
    </w:pPr>
  </w:style>
  <w:style w:type="character" w:customStyle="1" w:styleId="FooterChar">
    <w:name w:val="Footer Char"/>
    <w:link w:val="Footer"/>
    <w:uiPriority w:val="99"/>
    <w:rsid w:val="00D87329"/>
    <w:rPr>
      <w:sz w:val="24"/>
      <w:szCs w:val="24"/>
    </w:rPr>
  </w:style>
  <w:style w:type="paragraph" w:customStyle="1" w:styleId="Body">
    <w:name w:val="Body"/>
    <w:rsid w:val="007D65CD"/>
    <w:rPr>
      <w:rFonts w:ascii="Helvetica" w:eastAsia="Arial Unicode MS" w:hAnsi="Arial Unicode MS" w:cs="Arial Unicode MS"/>
      <w:color w:val="000000"/>
      <w:sz w:val="22"/>
      <w:szCs w:val="22"/>
    </w:rPr>
  </w:style>
  <w:style w:type="character" w:styleId="Hyperlink">
    <w:name w:val="Hyperlink"/>
    <w:rsid w:val="007D65CD"/>
    <w:rPr>
      <w:color w:val="0000FF"/>
      <w:u w:val="single"/>
    </w:rPr>
  </w:style>
  <w:style w:type="paragraph" w:styleId="ListParagraph">
    <w:name w:val="List Paragraph"/>
    <w:basedOn w:val="Normal"/>
    <w:uiPriority w:val="34"/>
    <w:qFormat/>
    <w:rsid w:val="00B932BB"/>
    <w:pPr>
      <w:ind w:left="720"/>
    </w:pPr>
    <w:rPr>
      <w:rFonts w:ascii="Calibri" w:eastAsia="Cambria"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3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imr@fhp.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Local\Microsoft\Windows\Temporary%20Internet%20Files\Content.Outlook\R03121V9\fhp-notts-press-releas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3367-D0ED-44FA-ABCA-21AE1F8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fhp-notts-press-release-2016.dotx</Template>
  <TotalTime>12</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Rizk McCay</Company>
  <LinksUpToDate>false</LinksUpToDate>
  <CharactersWithSpaces>2261</CharactersWithSpaces>
  <SharedDoc>false</SharedDoc>
  <HLinks>
    <vt:vector size="6" baseType="variant">
      <vt:variant>
        <vt:i4>8257553</vt:i4>
      </vt:variant>
      <vt:variant>
        <vt:i4>0</vt:i4>
      </vt:variant>
      <vt:variant>
        <vt:i4>0</vt:i4>
      </vt:variant>
      <vt:variant>
        <vt:i4>5</vt:i4>
      </vt:variant>
      <vt:variant>
        <vt:lpwstr>mailto:xxxx@fhp.co.uk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Becki Phillips</cp:lastModifiedBy>
  <cp:revision>4</cp:revision>
  <cp:lastPrinted>2018-01-05T16:57:00Z</cp:lastPrinted>
  <dcterms:created xsi:type="dcterms:W3CDTF">2018-01-05T16:57:00Z</dcterms:created>
  <dcterms:modified xsi:type="dcterms:W3CDTF">2018-01-05T17:09:00Z</dcterms:modified>
</cp:coreProperties>
</file>